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CAB3" w14:textId="3FFBEE23" w:rsidR="00801E55" w:rsidRDefault="008C3289" w:rsidP="00801E55">
      <w:pPr>
        <w:jc w:val="center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Zakres wiedzy dla uczestników Turnieju arbitrażowego dla aplikantów radcowskich</w:t>
      </w:r>
    </w:p>
    <w:p w14:paraId="32339C66" w14:textId="77777777" w:rsidR="00EA2B1A" w:rsidRPr="00801E55" w:rsidRDefault="00EA2B1A" w:rsidP="00801E55">
      <w:pPr>
        <w:jc w:val="both"/>
        <w:rPr>
          <w:rFonts w:ascii="Tahoma" w:hAnsi="Tahoma" w:cs="Tahoma"/>
          <w:sz w:val="20"/>
          <w:szCs w:val="20"/>
        </w:rPr>
      </w:pPr>
    </w:p>
    <w:p w14:paraId="0D35557D" w14:textId="77777777" w:rsidR="00801E55" w:rsidRDefault="00EA2B1A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Ustawa z dnia 17 listopada 1964 roku – Kodeks postępowania cywilnego, Część piąta, Sąd Polubowny ( Arbitrażowy ) – art. 1154 i następne ( Dz.U. z 2020 r., poz. 1575 )</w:t>
      </w:r>
      <w:r w:rsidR="00801E55">
        <w:rPr>
          <w:rFonts w:ascii="Tahoma" w:hAnsi="Tahoma" w:cs="Tahoma"/>
          <w:sz w:val="20"/>
          <w:szCs w:val="20"/>
        </w:rPr>
        <w:t>;</w:t>
      </w:r>
    </w:p>
    <w:p w14:paraId="091C84C4" w14:textId="748571DA" w:rsidR="008C3289" w:rsidRPr="00801E55" w:rsidRDefault="00545882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 xml:space="preserve">Regulamin Sądu </w:t>
      </w:r>
      <w:r w:rsidR="00E4591B" w:rsidRPr="00801E55">
        <w:rPr>
          <w:rFonts w:ascii="Tahoma" w:hAnsi="Tahoma" w:cs="Tahoma"/>
          <w:sz w:val="20"/>
          <w:szCs w:val="20"/>
        </w:rPr>
        <w:t>Arbitrażowego</w:t>
      </w:r>
      <w:r w:rsidRPr="00801E55">
        <w:rPr>
          <w:rFonts w:ascii="Tahoma" w:hAnsi="Tahoma" w:cs="Tahoma"/>
          <w:sz w:val="20"/>
          <w:szCs w:val="20"/>
        </w:rPr>
        <w:t xml:space="preserve"> przy Krajowej Izbie Radców Prawnych w Warszawie</w:t>
      </w:r>
      <w:r w:rsidR="00900A6A">
        <w:rPr>
          <w:rFonts w:ascii="Tahoma" w:hAnsi="Tahoma" w:cs="Tahoma"/>
          <w:sz w:val="20"/>
          <w:szCs w:val="20"/>
        </w:rPr>
        <w:t>;</w:t>
      </w:r>
    </w:p>
    <w:p w14:paraId="261E01BD" w14:textId="77777777" w:rsidR="00A05062" w:rsidRPr="00801E55" w:rsidRDefault="008C3289" w:rsidP="00801E55">
      <w:p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Rekomendowane publikacje:</w:t>
      </w:r>
    </w:p>
    <w:p w14:paraId="683566EB" w14:textId="2C586731" w:rsidR="00EE5EC6" w:rsidRDefault="00A05062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Kodeks postępowania cywilnego. Komentarz. Tom 6. Międzynarodowe postępowanie cywilne. Sąd polubowny (arbitrażowy), red. naukowa: Tadeusz Ereciński, Jan Ciszewski, Paweł Grzegorczyk, Karol Weitz, wyd. 5, Wolters Kluwer Polska 2016</w:t>
      </w:r>
      <w:r w:rsidR="00801E55">
        <w:rPr>
          <w:rFonts w:ascii="Tahoma" w:hAnsi="Tahoma" w:cs="Tahoma"/>
          <w:sz w:val="20"/>
          <w:szCs w:val="20"/>
        </w:rPr>
        <w:t>;</w:t>
      </w:r>
    </w:p>
    <w:p w14:paraId="7BB87073" w14:textId="77777777" w:rsidR="00801E55" w:rsidRDefault="00A05062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Sąd polubowny ( arbitrażowy ). Komentarz do części piątej Kodeksu postępowania cywilnego, część A, Marcin Asłanowicz, C.H.Beck 2017</w:t>
      </w:r>
      <w:r w:rsidR="00801E55">
        <w:rPr>
          <w:rFonts w:ascii="Tahoma" w:hAnsi="Tahoma" w:cs="Tahoma"/>
          <w:sz w:val="20"/>
          <w:szCs w:val="20"/>
        </w:rPr>
        <w:t>;</w:t>
      </w:r>
    </w:p>
    <w:p w14:paraId="12F922CA" w14:textId="77777777" w:rsidR="00801E55" w:rsidRDefault="00415204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Sądownictwo polubowne (arbitraż), Łukasz Błaszczak, Małgorzata Ludwik, , C.H.Beck 2007</w:t>
      </w:r>
      <w:r w:rsidR="00801E55" w:rsidRPr="00801E55">
        <w:rPr>
          <w:rFonts w:ascii="Tahoma" w:hAnsi="Tahoma" w:cs="Tahoma"/>
          <w:sz w:val="20"/>
          <w:szCs w:val="20"/>
        </w:rPr>
        <w:t>;</w:t>
      </w:r>
    </w:p>
    <w:p w14:paraId="0A0C8135" w14:textId="77777777" w:rsidR="00801E55" w:rsidRDefault="00415204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Wyrok sądu polubownego w postępowaniu cywilnym, Łukasz Błaszczak, Wolters Kluwer Polska 2010</w:t>
      </w:r>
      <w:r w:rsidR="00801E55" w:rsidRPr="00801E55">
        <w:rPr>
          <w:rFonts w:ascii="Tahoma" w:hAnsi="Tahoma" w:cs="Tahoma"/>
          <w:sz w:val="20"/>
          <w:szCs w:val="20"/>
        </w:rPr>
        <w:t>;</w:t>
      </w:r>
    </w:p>
    <w:p w14:paraId="4FE8E585" w14:textId="7E5C8F8C" w:rsidR="00801E55" w:rsidRPr="00801E55" w:rsidRDefault="00415204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Arbitraż sportowy, dr Michał Biliński, dr Magdalena Jaś-Nowopolska, dr Olga Zinkiewicz-Będźmirowska, C</w:t>
      </w:r>
      <w:r w:rsidR="00801E55" w:rsidRPr="00801E55">
        <w:rPr>
          <w:rFonts w:ascii="Tahoma" w:hAnsi="Tahoma" w:cs="Tahoma"/>
          <w:sz w:val="20"/>
          <w:szCs w:val="20"/>
        </w:rPr>
        <w:t>.</w:t>
      </w:r>
      <w:r w:rsidRPr="00801E55">
        <w:rPr>
          <w:rFonts w:ascii="Tahoma" w:hAnsi="Tahoma" w:cs="Tahoma"/>
          <w:sz w:val="20"/>
          <w:szCs w:val="20"/>
        </w:rPr>
        <w:t>H</w:t>
      </w:r>
      <w:r w:rsidR="00801E55" w:rsidRPr="00801E55">
        <w:rPr>
          <w:rFonts w:ascii="Tahoma" w:hAnsi="Tahoma" w:cs="Tahoma"/>
          <w:sz w:val="20"/>
          <w:szCs w:val="20"/>
        </w:rPr>
        <w:t>.</w:t>
      </w:r>
      <w:r w:rsidRPr="00801E55">
        <w:rPr>
          <w:rFonts w:ascii="Tahoma" w:hAnsi="Tahoma" w:cs="Tahoma"/>
          <w:sz w:val="20"/>
          <w:szCs w:val="20"/>
        </w:rPr>
        <w:t xml:space="preserve"> B</w:t>
      </w:r>
      <w:r w:rsidR="00801E55" w:rsidRPr="00801E55">
        <w:rPr>
          <w:rFonts w:ascii="Tahoma" w:hAnsi="Tahoma" w:cs="Tahoma"/>
          <w:sz w:val="20"/>
          <w:szCs w:val="20"/>
        </w:rPr>
        <w:t>eck</w:t>
      </w:r>
      <w:r w:rsidRPr="00801E55">
        <w:rPr>
          <w:rFonts w:ascii="Tahoma" w:hAnsi="Tahoma" w:cs="Tahoma"/>
          <w:sz w:val="20"/>
          <w:szCs w:val="20"/>
        </w:rPr>
        <w:t xml:space="preserve"> 2019</w:t>
      </w:r>
      <w:r w:rsidR="00801E55" w:rsidRPr="00801E55">
        <w:rPr>
          <w:rFonts w:ascii="Tahoma" w:hAnsi="Tahoma" w:cs="Tahoma"/>
          <w:sz w:val="20"/>
          <w:szCs w:val="20"/>
        </w:rPr>
        <w:t>;</w:t>
      </w:r>
    </w:p>
    <w:p w14:paraId="0920F655" w14:textId="77777777" w:rsidR="00801E55" w:rsidRPr="00801E55" w:rsidRDefault="00415204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>Alternatywne metody rozwiązywania sporów  w polskim systemie prawnym, Red. Włodzimierz Głodowski, Wyd. Uniwersytet Adama Mickiewicza</w:t>
      </w:r>
      <w:r w:rsidR="00801E55" w:rsidRPr="00801E55">
        <w:rPr>
          <w:rFonts w:ascii="Tahoma" w:hAnsi="Tahoma" w:cs="Tahoma"/>
          <w:sz w:val="20"/>
          <w:szCs w:val="20"/>
        </w:rPr>
        <w:t xml:space="preserve"> 2020;</w:t>
      </w:r>
    </w:p>
    <w:p w14:paraId="310E6393" w14:textId="4472E19D" w:rsidR="00801E55" w:rsidRPr="00801E55" w:rsidRDefault="00801E55" w:rsidP="00801E5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color w:val="333333"/>
          <w:sz w:val="20"/>
          <w:szCs w:val="20"/>
        </w:rPr>
        <w:t xml:space="preserve">ADR Arbitraż i Mediacja </w:t>
      </w:r>
      <w:r w:rsidRPr="00801E55">
        <w:rPr>
          <w:rFonts w:ascii="Tahoma" w:hAnsi="Tahoma" w:cs="Tahoma"/>
          <w:color w:val="333333"/>
          <w:sz w:val="20"/>
          <w:szCs w:val="20"/>
        </w:rPr>
        <w:t>–</w:t>
      </w:r>
      <w:r w:rsidRPr="00801E55">
        <w:rPr>
          <w:rFonts w:ascii="Tahoma" w:hAnsi="Tahoma" w:cs="Tahoma"/>
          <w:color w:val="333333"/>
          <w:sz w:val="20"/>
          <w:szCs w:val="20"/>
        </w:rPr>
        <w:t xml:space="preserve"> kwartalnik</w:t>
      </w:r>
      <w:r w:rsidRPr="00801E55">
        <w:rPr>
          <w:rFonts w:ascii="Tahoma" w:hAnsi="Tahoma" w:cs="Tahoma"/>
          <w:color w:val="333333"/>
          <w:sz w:val="20"/>
          <w:szCs w:val="20"/>
        </w:rPr>
        <w:t>, C.H. Beck</w:t>
      </w:r>
      <w:r w:rsidR="00900A6A">
        <w:rPr>
          <w:rFonts w:ascii="Tahoma" w:hAnsi="Tahoma" w:cs="Tahoma"/>
          <w:color w:val="333333"/>
          <w:sz w:val="20"/>
          <w:szCs w:val="20"/>
        </w:rPr>
        <w:t>;</w:t>
      </w:r>
    </w:p>
    <w:p w14:paraId="44F9F2E6" w14:textId="77777777" w:rsidR="00801E55" w:rsidRPr="00801E55" w:rsidRDefault="00801E55" w:rsidP="00801E5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F5103C7" w14:textId="77777777" w:rsidR="00415204" w:rsidRPr="00801E55" w:rsidRDefault="00415204" w:rsidP="00801E55">
      <w:pPr>
        <w:jc w:val="both"/>
        <w:rPr>
          <w:rFonts w:ascii="Tahoma" w:hAnsi="Tahoma" w:cs="Tahoma"/>
          <w:sz w:val="20"/>
          <w:szCs w:val="20"/>
        </w:rPr>
      </w:pPr>
    </w:p>
    <w:p w14:paraId="4492B172" w14:textId="77777777" w:rsidR="00415204" w:rsidRPr="00801E55" w:rsidRDefault="00415204" w:rsidP="00801E55">
      <w:pPr>
        <w:jc w:val="both"/>
        <w:rPr>
          <w:rFonts w:ascii="Tahoma" w:hAnsi="Tahoma" w:cs="Tahoma"/>
          <w:sz w:val="20"/>
          <w:szCs w:val="20"/>
        </w:rPr>
      </w:pPr>
    </w:p>
    <w:p w14:paraId="42C72A85" w14:textId="6DB714F1" w:rsidR="00415204" w:rsidRPr="00801E55" w:rsidRDefault="00415204" w:rsidP="00801E55">
      <w:pPr>
        <w:jc w:val="both"/>
        <w:rPr>
          <w:rFonts w:ascii="Tahoma" w:hAnsi="Tahoma" w:cs="Tahoma"/>
          <w:sz w:val="20"/>
          <w:szCs w:val="20"/>
        </w:rPr>
      </w:pPr>
    </w:p>
    <w:p w14:paraId="23AB5F95" w14:textId="77777777" w:rsidR="00415204" w:rsidRPr="00801E55" w:rsidRDefault="00415204" w:rsidP="00801E55">
      <w:pPr>
        <w:jc w:val="both"/>
        <w:rPr>
          <w:rFonts w:ascii="Tahoma" w:hAnsi="Tahoma" w:cs="Tahoma"/>
          <w:sz w:val="20"/>
          <w:szCs w:val="20"/>
        </w:rPr>
      </w:pPr>
    </w:p>
    <w:p w14:paraId="78F11DDE" w14:textId="77777777" w:rsidR="00A05062" w:rsidRPr="00801E55" w:rsidRDefault="00A05062" w:rsidP="00801E55">
      <w:p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 xml:space="preserve"> </w:t>
      </w:r>
    </w:p>
    <w:p w14:paraId="5513C575" w14:textId="77777777" w:rsidR="00A05062" w:rsidRPr="00801E55" w:rsidRDefault="00A05062" w:rsidP="00801E55">
      <w:pPr>
        <w:jc w:val="both"/>
        <w:rPr>
          <w:rFonts w:ascii="Tahoma" w:hAnsi="Tahoma" w:cs="Tahoma"/>
          <w:sz w:val="20"/>
          <w:szCs w:val="20"/>
        </w:rPr>
      </w:pPr>
      <w:r w:rsidRPr="00801E55">
        <w:rPr>
          <w:rFonts w:ascii="Tahoma" w:hAnsi="Tahoma" w:cs="Tahoma"/>
          <w:sz w:val="20"/>
          <w:szCs w:val="20"/>
        </w:rPr>
        <w:t xml:space="preserve"> </w:t>
      </w:r>
    </w:p>
    <w:p w14:paraId="728B046C" w14:textId="77777777" w:rsidR="00A05062" w:rsidRPr="00801E55" w:rsidRDefault="00A05062" w:rsidP="00801E55">
      <w:pPr>
        <w:jc w:val="both"/>
        <w:rPr>
          <w:rFonts w:ascii="Tahoma" w:hAnsi="Tahoma" w:cs="Tahoma"/>
          <w:sz w:val="20"/>
          <w:szCs w:val="20"/>
        </w:rPr>
      </w:pPr>
    </w:p>
    <w:sectPr w:rsidR="00A05062" w:rsidRPr="0080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243A"/>
    <w:multiLevelType w:val="multilevel"/>
    <w:tmpl w:val="DA0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16481"/>
    <w:multiLevelType w:val="multilevel"/>
    <w:tmpl w:val="E03E2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730C4"/>
    <w:multiLevelType w:val="multilevel"/>
    <w:tmpl w:val="FBDC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A5674"/>
    <w:multiLevelType w:val="hybridMultilevel"/>
    <w:tmpl w:val="8B7CA3DA"/>
    <w:lvl w:ilvl="0" w:tplc="E30E1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62"/>
    <w:rsid w:val="00415204"/>
    <w:rsid w:val="00545882"/>
    <w:rsid w:val="00801E55"/>
    <w:rsid w:val="00875ABD"/>
    <w:rsid w:val="008C3289"/>
    <w:rsid w:val="00900A6A"/>
    <w:rsid w:val="00A05062"/>
    <w:rsid w:val="00E4591B"/>
    <w:rsid w:val="00EA2B1A"/>
    <w:rsid w:val="00E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430"/>
  <w15:chartTrackingRefBased/>
  <w15:docId w15:val="{58FC24ED-7831-427E-8A81-633B3A99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15204"/>
    <w:rPr>
      <w:color w:val="0000FF"/>
      <w:u w:val="single"/>
    </w:rPr>
  </w:style>
  <w:style w:type="paragraph" w:customStyle="1" w:styleId="gwpcd159157gwpbb6f6c5amsonormal">
    <w:name w:val="gwpcd159157_gwpbb6f6c5a_msonormal"/>
    <w:basedOn w:val="Normalny"/>
    <w:rsid w:val="0041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cd159157apple-converted-space">
    <w:name w:val="gwpcd159157_apple-converted-space"/>
    <w:basedOn w:val="Domylnaczcionkaakapitu"/>
    <w:rsid w:val="00415204"/>
  </w:style>
  <w:style w:type="paragraph" w:styleId="Akapitzlist">
    <w:name w:val="List Paragraph"/>
    <w:basedOn w:val="Normalny"/>
    <w:uiPriority w:val="34"/>
    <w:qFormat/>
    <w:rsid w:val="0080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4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3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Kędziora-Dudek</dc:creator>
  <cp:keywords/>
  <dc:description/>
  <cp:lastModifiedBy>Marcin Wnuk</cp:lastModifiedBy>
  <cp:revision>3</cp:revision>
  <dcterms:created xsi:type="dcterms:W3CDTF">2021-08-25T21:00:00Z</dcterms:created>
  <dcterms:modified xsi:type="dcterms:W3CDTF">2021-08-25T21:00:00Z</dcterms:modified>
</cp:coreProperties>
</file>